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646" w:rsidRPr="00C11646" w:rsidRDefault="00C11646" w:rsidP="00C11646">
      <w:pPr>
        <w:pStyle w:val="Titel"/>
        <w:rPr>
          <w:rFonts w:ascii="Verdana" w:hAnsi="Verdana"/>
          <w:sz w:val="36"/>
          <w:szCs w:val="36"/>
        </w:rPr>
      </w:pPr>
      <w:r w:rsidRPr="00C11646">
        <w:rPr>
          <w:rFonts w:ascii="Verdana" w:hAnsi="Verdana"/>
          <w:noProof/>
          <w:sz w:val="36"/>
          <w:szCs w:val="36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4300855</wp:posOffset>
            </wp:positionH>
            <wp:positionV relativeFrom="paragraph">
              <wp:posOffset>-777875</wp:posOffset>
            </wp:positionV>
            <wp:extent cx="1807210" cy="914400"/>
            <wp:effectExtent l="19050" t="0" r="2540" b="0"/>
            <wp:wrapNone/>
            <wp:docPr id="1" name="Afbeelding 0" descr="logo WIJNANDA 1jpg - 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WIJNANDA 1jpg - klei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721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11646">
        <w:rPr>
          <w:rFonts w:ascii="Verdana" w:hAnsi="Verdana"/>
          <w:sz w:val="36"/>
          <w:szCs w:val="36"/>
        </w:rPr>
        <w:t>Algemene voorwaarden</w:t>
      </w:r>
    </w:p>
    <w:p w:rsidR="00C11646" w:rsidRPr="00C11646" w:rsidRDefault="00C11646" w:rsidP="00C11646">
      <w:pPr>
        <w:spacing w:after="120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hAnsi="Verdana"/>
          <w:sz w:val="18"/>
          <w:szCs w:val="18"/>
        </w:rPr>
        <w:t>Op verhuur van de ElliptiGO’s zijn de onderstaande algemene huurvoorwaarden van toepassing.</w:t>
      </w:r>
    </w:p>
    <w:p w:rsidR="00C11646" w:rsidRPr="00C11646" w:rsidRDefault="00C11646" w:rsidP="00C11646">
      <w:pPr>
        <w:spacing w:after="120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b/>
          <w:bCs/>
          <w:i/>
          <w:iCs/>
          <w:sz w:val="18"/>
          <w:szCs w:val="18"/>
          <w:lang w:eastAsia="nl-NL"/>
        </w:rPr>
        <w:t>Huurvoorwaarden WIJNANDA</w:t>
      </w:r>
    </w:p>
    <w:p w:rsidR="009E0273" w:rsidRDefault="009E0273" w:rsidP="009E027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sz w:val="18"/>
          <w:szCs w:val="18"/>
          <w:lang w:eastAsia="nl-NL"/>
        </w:rPr>
        <w:t xml:space="preserve">Het dragen van een helm wordt dringend geadviseerd. Helmen zijn bij WIJNANDA aanwezig. Niet gebruik maken van een helm is op eigen risico. </w:t>
      </w:r>
    </w:p>
    <w:p w:rsidR="009E0273" w:rsidRDefault="009E0273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sz w:val="18"/>
          <w:szCs w:val="18"/>
          <w:lang w:eastAsia="nl-NL"/>
        </w:rPr>
        <w:t>Er wordt €50,00 borg gevraagd bij de eerste keer dat je gebruik maakt van de ElliptiGO.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Borg betalen bij aanvang van verhuur contant of overmaken middels tikkie. De huurperiode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 xml:space="preserve">kan een uur, dagdeel (3 uur) of dag (2 dagdelen) zijn. Zie ook website </w:t>
      </w:r>
      <w:hyperlink r:id="rId8" w:history="1">
        <w:r w:rsidRPr="0004026F">
          <w:rPr>
            <w:rStyle w:val="Hyperlink"/>
            <w:rFonts w:ascii="Verdana" w:eastAsia="Times New Roman" w:hAnsi="Verdana" w:cs="Times New Roman"/>
            <w:sz w:val="18"/>
            <w:szCs w:val="18"/>
            <w:lang w:eastAsia="nl-NL"/>
          </w:rPr>
          <w:t>www.wijnanda-massage.eu</w:t>
        </w:r>
      </w:hyperlink>
      <w:r>
        <w:rPr>
          <w:rFonts w:ascii="Verdana" w:eastAsia="Times New Roman" w:hAnsi="Verdana" w:cs="Times New Roman"/>
          <w:sz w:val="18"/>
          <w:szCs w:val="18"/>
          <w:lang w:eastAsia="nl-NL"/>
        </w:rPr>
        <w:t xml:space="preserve">  bij informatie en tarieven.</w:t>
      </w:r>
      <w:r w:rsidR="009E0273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De betaling van huur ook contant of middels tikkie.</w:t>
      </w:r>
    </w:p>
    <w:p w:rsid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De door jou gehuurde ElliptiGO’s staan op afgesproken tijdstip voor je klaar. De reservering vervalt, wanneer je na 15 minuten niet aanwezig bent. 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>Bij eerder terugbrengen van de ElliptiGO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’s</w:t>
      </w:r>
      <w:r w:rsidR="00353F70">
        <w:rPr>
          <w:rFonts w:ascii="Verdana" w:eastAsia="Times New Roman" w:hAnsi="Verdana" w:cs="Times New Roman"/>
          <w:sz w:val="18"/>
          <w:szCs w:val="18"/>
          <w:lang w:eastAsia="nl-NL"/>
        </w:rPr>
        <w:t xml:space="preserve">,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dan overeengekomen</w:t>
      </w:r>
      <w:r w:rsidR="00681E7F">
        <w:rPr>
          <w:rFonts w:ascii="Verdana" w:eastAsia="Times New Roman" w:hAnsi="Verdana" w:cs="Times New Roman"/>
          <w:sz w:val="18"/>
          <w:szCs w:val="18"/>
          <w:lang w:eastAsia="nl-NL"/>
        </w:rPr>
        <w:t xml:space="preserve">,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 xml:space="preserve"> ontvang je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geen geld terug.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Bij inlevering ná de overeengekomen </w:t>
      </w:r>
      <w:r w:rsidR="00681E7F">
        <w:rPr>
          <w:rFonts w:ascii="Verdana" w:eastAsia="Times New Roman" w:hAnsi="Verdana" w:cs="Times New Roman"/>
          <w:sz w:val="18"/>
          <w:szCs w:val="18"/>
          <w:lang w:eastAsia="nl-NL"/>
        </w:rPr>
        <w:t>inlever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tijd zal de verhuurder voor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elk uur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dat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later dan overeengekomen </w:t>
      </w:r>
      <w:r w:rsidR="00681E7F">
        <w:rPr>
          <w:rFonts w:ascii="Verdana" w:eastAsia="Times New Roman" w:hAnsi="Verdana" w:cs="Times New Roman"/>
          <w:sz w:val="18"/>
          <w:szCs w:val="18"/>
          <w:lang w:eastAsia="nl-NL"/>
        </w:rPr>
        <w:t>is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,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het volle uurtarief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in rekening brengen, te berekenen vanaf het sluitingsuur op de inleverdatum.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De huurder wordt geacht de gehuurde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in goede staat te hebben ontvangen. De verhuurder wordt geacht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in goede staat te hebben afgeleverd.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Huurder moet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inleveren in dezelfde staat als hij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heeft ontvangen.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De huurder zal zorgvuldig omgaan met de gehuurde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en zorgen dat hij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gebruikt zoals dat bedoeld is. Het is ten strengste verboden om zich met twee personen op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te begeven en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te gebruiken op een terrein waarvoor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niet geschikt is.</w:t>
      </w:r>
      <w:r w:rsidR="00353F70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Maximale gewicht voor gebruik van ElliptiGO is 125 kilo.</w:t>
      </w:r>
      <w:r w:rsidR="00681E7F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Minimale lengte 1.</w:t>
      </w:r>
      <w:r w:rsidR="004902BE">
        <w:rPr>
          <w:rFonts w:ascii="Verdana" w:eastAsia="Times New Roman" w:hAnsi="Verdana" w:cs="Times New Roman"/>
          <w:sz w:val="18"/>
          <w:szCs w:val="18"/>
          <w:lang w:eastAsia="nl-NL"/>
        </w:rPr>
        <w:t>5</w:t>
      </w:r>
      <w:r w:rsidR="00681E7F">
        <w:rPr>
          <w:rFonts w:ascii="Verdana" w:eastAsia="Times New Roman" w:hAnsi="Verdana" w:cs="Times New Roman"/>
          <w:sz w:val="18"/>
          <w:szCs w:val="18"/>
          <w:lang w:eastAsia="nl-NL"/>
        </w:rPr>
        <w:t xml:space="preserve">0 m. 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moet ten alle tijden op slot gezet worden me</w:t>
      </w:r>
      <w:r w:rsidR="009E0273">
        <w:rPr>
          <w:rFonts w:ascii="Verdana" w:eastAsia="Times New Roman" w:hAnsi="Verdana" w:cs="Times New Roman"/>
          <w:sz w:val="18"/>
          <w:szCs w:val="18"/>
          <w:lang w:eastAsia="nl-NL"/>
        </w:rPr>
        <w:t>t de sloten die zijn meegegeven.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</w:t>
      </w:r>
      <w:r w:rsidR="00B651A4">
        <w:rPr>
          <w:rFonts w:ascii="Verdana" w:eastAsia="Times New Roman" w:hAnsi="Verdana" w:cs="Times New Roman"/>
          <w:sz w:val="18"/>
          <w:szCs w:val="18"/>
          <w:lang w:eastAsia="nl-NL"/>
        </w:rPr>
        <w:t>De ElliptiGO wordt nooit onbeheerd achtergelaten door de huurder.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>De verhuurder is ten allen tijden gerechtigd om het gehuurde n</w:t>
      </w:r>
      <w:r w:rsidR="00B651A4">
        <w:rPr>
          <w:rFonts w:ascii="Verdana" w:eastAsia="Times New Roman" w:hAnsi="Verdana" w:cs="Times New Roman"/>
          <w:sz w:val="18"/>
          <w:szCs w:val="18"/>
          <w:lang w:eastAsia="nl-NL"/>
        </w:rPr>
        <w:t>a vermeend misbruik in te nemen en de eventuele kosten te verhalen.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De huurder is aansprakelijk voor beschadigingen aan de gehuurde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en zal zowel de reparatiekosten als de noodzakelijke vervanging van de beschadigde onderdelen vergoeden. Bij schade aan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 mag de huurder er niet mee door</w:t>
      </w:r>
      <w:r w:rsidR="009E0273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rijden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als dit de schade erger maakt.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Is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zichtbaar kapot, of raakt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 vermist, dan moet huurder deze instructies opvolgen: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br/>
        <w:t>- huurder informeert de verhuurder hierover zo snel als dit redelijkerwijs mogelijk is;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br/>
        <w:t>- huurder doet dat wat de verhuurder aan hem vraagt.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In geval van verlies van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="00681E7F">
        <w:rPr>
          <w:rFonts w:ascii="Verdana" w:eastAsia="Times New Roman" w:hAnsi="Verdana" w:cs="Times New Roman"/>
          <w:sz w:val="18"/>
          <w:szCs w:val="18"/>
          <w:lang w:eastAsia="nl-NL"/>
        </w:rPr>
        <w:t xml:space="preserve">-slot 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sleutel zal € </w:t>
      </w:r>
      <w:r w:rsidR="00B651A4">
        <w:rPr>
          <w:rFonts w:ascii="Verdana" w:eastAsia="Times New Roman" w:hAnsi="Verdana" w:cs="Times New Roman"/>
          <w:sz w:val="18"/>
          <w:szCs w:val="18"/>
          <w:lang w:eastAsia="nl-NL"/>
        </w:rPr>
        <w:t>2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>5,00 bij de huurder in rekening worden gebracht.</w:t>
      </w:r>
    </w:p>
    <w:p w:rsidR="009E0273" w:rsidRDefault="009E0273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9E0273">
        <w:rPr>
          <w:rFonts w:ascii="Verdana" w:eastAsia="Times New Roman" w:hAnsi="Verdana" w:cs="Times New Roman"/>
          <w:sz w:val="18"/>
          <w:szCs w:val="18"/>
          <w:lang w:eastAsia="nl-NL"/>
        </w:rPr>
        <w:t>De kosten die in rekening gebracht worden,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 xml:space="preserve"> moeten uiterlijk 14 dagen na factuur betaald worden.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Ten allen tijden is de verhuurder gerechtigd op de eventuele </w:t>
      </w:r>
      <w:r w:rsidR="00B651A4">
        <w:rPr>
          <w:rFonts w:ascii="Verdana" w:eastAsia="Times New Roman" w:hAnsi="Verdana" w:cs="Times New Roman"/>
          <w:sz w:val="18"/>
          <w:szCs w:val="18"/>
          <w:lang w:eastAsia="nl-NL"/>
        </w:rPr>
        <w:t xml:space="preserve">betaalde 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>borgsom zijn vorderingen op de huurder ter zake van de huursom en/of een eventuele schadevergoeding te verhalen, onverminderd zijn recht het gehele verschuldigde op de huurder te verhalen.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 xml:space="preserve">Bij diefstal is de huurder aansprakelijk voor de dagwaarde van de </w:t>
      </w:r>
      <w:r>
        <w:rPr>
          <w:rFonts w:ascii="Verdana" w:eastAsia="Times New Roman" w:hAnsi="Verdana" w:cs="Times New Roman"/>
          <w:sz w:val="18"/>
          <w:szCs w:val="18"/>
          <w:lang w:eastAsia="nl-NL"/>
        </w:rPr>
        <w:t>ElliptiGO</w:t>
      </w: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>, huurprijs daarbij niet inbegrepen. Huurder is verplicht melding te doen van diefstal bij de politie ter plaatse.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>De huurder draagt ten volle de wettelijke aansprakelijkheid voor de schade die aan derden wordt toegebracht.</w:t>
      </w:r>
    </w:p>
    <w:p w:rsidR="00C11646" w:rsidRPr="00C11646" w:rsidRDefault="00C11646" w:rsidP="00C116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 w:rsidRPr="00C11646">
        <w:rPr>
          <w:rFonts w:ascii="Verdana" w:eastAsia="Times New Roman" w:hAnsi="Verdana" w:cs="Times New Roman"/>
          <w:sz w:val="18"/>
          <w:szCs w:val="18"/>
          <w:lang w:eastAsia="nl-NL"/>
        </w:rPr>
        <w:t>Bij annulering van de huurovereenkomst vanaf 24 uur voor de dag van verhuur wordt de volle huursom aan u in rekening gebracht.</w:t>
      </w:r>
    </w:p>
    <w:p w:rsidR="00C11646" w:rsidRPr="00C11646" w:rsidRDefault="009E0273" w:rsidP="00C11646">
      <w:pPr>
        <w:spacing w:after="120" w:line="240" w:lineRule="auto"/>
        <w:rPr>
          <w:rFonts w:ascii="Verdana" w:eastAsia="Times New Roman" w:hAnsi="Verdana" w:cs="Times New Roman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i/>
          <w:iCs/>
          <w:sz w:val="18"/>
          <w:szCs w:val="18"/>
          <w:lang w:eastAsia="nl-NL"/>
        </w:rPr>
        <w:t xml:space="preserve">Deze voorwaarde is in geprinte versie te vinden in de praktijk. </w:t>
      </w:r>
    </w:p>
    <w:p w:rsidR="00773649" w:rsidRPr="00C11646" w:rsidRDefault="00773649">
      <w:pPr>
        <w:rPr>
          <w:rFonts w:ascii="Verdana" w:hAnsi="Verdana"/>
          <w:sz w:val="18"/>
          <w:szCs w:val="18"/>
        </w:rPr>
      </w:pPr>
    </w:p>
    <w:sectPr w:rsidR="00773649" w:rsidRPr="00C11646" w:rsidSect="0077364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CC5" w:rsidRDefault="007A3CC5" w:rsidP="00A638C0">
      <w:pPr>
        <w:spacing w:after="0" w:line="240" w:lineRule="auto"/>
      </w:pPr>
      <w:r>
        <w:separator/>
      </w:r>
    </w:p>
  </w:endnote>
  <w:endnote w:type="continuationSeparator" w:id="1">
    <w:p w:rsidR="007A3CC5" w:rsidRDefault="007A3CC5" w:rsidP="00A6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C0" w:rsidRDefault="00A638C0">
    <w:pPr>
      <w:pStyle w:val="Voettekst"/>
    </w:pPr>
    <w:r>
      <w:t>Opgemaakt op 4-6-2020</w:t>
    </w:r>
  </w:p>
  <w:p w:rsidR="00681E7F" w:rsidRDefault="00681E7F">
    <w:pPr>
      <w:pStyle w:val="Voettekst"/>
    </w:pPr>
    <w:r>
      <w:t>WIJNANDA</w:t>
    </w:r>
  </w:p>
  <w:p w:rsidR="00681E7F" w:rsidRDefault="00681E7F">
    <w:pPr>
      <w:pStyle w:val="Voettekst"/>
    </w:pPr>
    <w:r>
      <w:t>De Steenkamp 100</w:t>
    </w:r>
  </w:p>
  <w:p w:rsidR="00681E7F" w:rsidRDefault="00681E7F">
    <w:pPr>
      <w:pStyle w:val="Voettekst"/>
    </w:pPr>
    <w:r>
      <w:t>3781 VV Voorthuizen</w:t>
    </w:r>
  </w:p>
  <w:p w:rsidR="00A638C0" w:rsidRDefault="00A638C0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CC5" w:rsidRDefault="007A3CC5" w:rsidP="00A638C0">
      <w:pPr>
        <w:spacing w:after="0" w:line="240" w:lineRule="auto"/>
      </w:pPr>
      <w:r>
        <w:separator/>
      </w:r>
    </w:p>
  </w:footnote>
  <w:footnote w:type="continuationSeparator" w:id="1">
    <w:p w:rsidR="007A3CC5" w:rsidRDefault="007A3CC5" w:rsidP="00A63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63887"/>
    <w:multiLevelType w:val="multilevel"/>
    <w:tmpl w:val="21C4A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1646"/>
    <w:rsid w:val="00037FEB"/>
    <w:rsid w:val="000F4852"/>
    <w:rsid w:val="0029239E"/>
    <w:rsid w:val="002F36A9"/>
    <w:rsid w:val="00353F70"/>
    <w:rsid w:val="004902BE"/>
    <w:rsid w:val="004F154D"/>
    <w:rsid w:val="00681E7F"/>
    <w:rsid w:val="006859A1"/>
    <w:rsid w:val="00773649"/>
    <w:rsid w:val="007A3CC5"/>
    <w:rsid w:val="007B75AF"/>
    <w:rsid w:val="00844D06"/>
    <w:rsid w:val="009E0273"/>
    <w:rsid w:val="00A638C0"/>
    <w:rsid w:val="00B651A4"/>
    <w:rsid w:val="00C11646"/>
    <w:rsid w:val="00C16A1B"/>
    <w:rsid w:val="00F41B57"/>
    <w:rsid w:val="00FF4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3649"/>
  </w:style>
  <w:style w:type="paragraph" w:styleId="Kop1">
    <w:name w:val="heading 1"/>
    <w:basedOn w:val="Standaard"/>
    <w:next w:val="Standaard"/>
    <w:link w:val="Kop1Char"/>
    <w:uiPriority w:val="9"/>
    <w:qFormat/>
    <w:rsid w:val="00C116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C11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C11646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1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11646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C11646"/>
    <w:rPr>
      <w:b/>
      <w:bCs/>
    </w:rPr>
  </w:style>
  <w:style w:type="character" w:styleId="Nadruk">
    <w:name w:val="Emphasis"/>
    <w:basedOn w:val="Standaardalinea-lettertype"/>
    <w:uiPriority w:val="20"/>
    <w:qFormat/>
    <w:rsid w:val="00C11646"/>
    <w:rPr>
      <w:i/>
      <w:iCs/>
    </w:rPr>
  </w:style>
  <w:style w:type="character" w:customStyle="1" w:styleId="Kop1Char">
    <w:name w:val="Kop 1 Char"/>
    <w:basedOn w:val="Standaardalinea-lettertype"/>
    <w:link w:val="Kop1"/>
    <w:uiPriority w:val="9"/>
    <w:rsid w:val="00C116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116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116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1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164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A6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638C0"/>
  </w:style>
  <w:style w:type="paragraph" w:styleId="Voettekst">
    <w:name w:val="footer"/>
    <w:basedOn w:val="Standaard"/>
    <w:link w:val="VoettekstChar"/>
    <w:uiPriority w:val="99"/>
    <w:unhideWhenUsed/>
    <w:rsid w:val="00A63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63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4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236866">
          <w:marLeft w:val="0"/>
          <w:marRight w:val="0"/>
          <w:marTop w:val="120"/>
          <w:marBottom w:val="300"/>
          <w:divBdr>
            <w:top w:val="none" w:sz="0" w:space="0" w:color="auto"/>
            <w:left w:val="none" w:sz="0" w:space="0" w:color="auto"/>
            <w:bottom w:val="dotted" w:sz="4" w:space="0" w:color="E4E9F0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jnanda-massage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542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Wijnanda</dc:creator>
  <cp:lastModifiedBy>Wijnanda</cp:lastModifiedBy>
  <cp:revision>6</cp:revision>
  <dcterms:created xsi:type="dcterms:W3CDTF">2020-06-04T18:29:00Z</dcterms:created>
  <dcterms:modified xsi:type="dcterms:W3CDTF">2020-06-05T11:56:00Z</dcterms:modified>
</cp:coreProperties>
</file>